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A0" w:rsidRPr="00FE2BA0" w:rsidRDefault="00FE2BA0" w:rsidP="00FE2BA0">
      <w:pPr>
        <w:jc w:val="center"/>
        <w:rPr>
          <w:b/>
          <w:sz w:val="28"/>
        </w:rPr>
      </w:pPr>
      <w:r w:rsidRPr="00FE2BA0">
        <w:rPr>
          <w:b/>
          <w:sz w:val="28"/>
        </w:rPr>
        <w:t>METODICKÝ POKYN</w:t>
      </w:r>
    </w:p>
    <w:p w:rsidR="001C2613" w:rsidRPr="00FE2BA0" w:rsidRDefault="00FE2BA0" w:rsidP="00FE2BA0">
      <w:pPr>
        <w:jc w:val="center"/>
        <w:rPr>
          <w:i/>
        </w:rPr>
      </w:pPr>
      <w:r w:rsidRPr="00FE2BA0">
        <w:rPr>
          <w:i/>
        </w:rPr>
        <w:t>1/2017</w:t>
      </w:r>
    </w:p>
    <w:p w:rsidR="00FE2BA0" w:rsidRDefault="00FE2BA0" w:rsidP="00FE2BA0">
      <w:pPr>
        <w:pBdr>
          <w:bottom w:val="single" w:sz="4" w:space="1" w:color="auto"/>
        </w:pBdr>
        <w:jc w:val="center"/>
      </w:pPr>
      <w:r>
        <w:t>Udělování vyznamenání a dalších ocenění v rámci OSH Praha</w:t>
      </w:r>
      <w:r w:rsidR="005B2AD3">
        <w:t xml:space="preserve"> -</w:t>
      </w:r>
      <w:r>
        <w:t xml:space="preserve"> západ</w:t>
      </w:r>
    </w:p>
    <w:p w:rsidR="00FE2BA0" w:rsidRDefault="00FE2BA0" w:rsidP="00FE2BA0">
      <w:pPr>
        <w:jc w:val="center"/>
      </w:pPr>
    </w:p>
    <w:p w:rsidR="00FE2BA0" w:rsidRDefault="00FE2BA0" w:rsidP="00FE2BA0">
      <w:pPr>
        <w:rPr>
          <w:b/>
        </w:rPr>
      </w:pPr>
    </w:p>
    <w:p w:rsidR="00FE2BA0" w:rsidRDefault="00FE2BA0" w:rsidP="00FE2BA0">
      <w:pPr>
        <w:rPr>
          <w:b/>
        </w:rPr>
      </w:pPr>
      <w:r w:rsidRPr="00FE2BA0">
        <w:rPr>
          <w:b/>
        </w:rPr>
        <w:t>Článek 1</w:t>
      </w:r>
    </w:p>
    <w:p w:rsidR="00FE2BA0" w:rsidRDefault="00FE2BA0" w:rsidP="00FE2BA0">
      <w:pPr>
        <w:rPr>
          <w:b/>
        </w:rPr>
      </w:pPr>
      <w:r>
        <w:rPr>
          <w:b/>
        </w:rPr>
        <w:t>Úvodní ustanovení</w:t>
      </w:r>
    </w:p>
    <w:p w:rsidR="00FE2BA0" w:rsidRPr="00FE2BA0" w:rsidRDefault="00FE2BA0" w:rsidP="00FE2BA0">
      <w:pPr>
        <w:rPr>
          <w:b/>
        </w:rPr>
      </w:pPr>
    </w:p>
    <w:p w:rsidR="00FE2BA0" w:rsidRDefault="00FE2BA0" w:rsidP="00FE2BA0">
      <w:r>
        <w:t xml:space="preserve">Metodický pokyn upravuje postup při udělování vyznamenání v rámci Okresního sdružení hasičů Praha - západ a stanovuje dodatečné závazné podmínky, doporučení či lhůty pro udělování vyznamenání nad rámec statutů platných pro udělování jednotlivých vyznamenání. </w:t>
      </w:r>
      <w:r w:rsidR="00343E01">
        <w:t xml:space="preserve">Jedná se </w:t>
      </w:r>
      <w:r>
        <w:t>o Statut čestných titulů a vyznamenání SH ČMS, dále pak o Statut Záslužné medaile KSH Středočeského kraje</w:t>
      </w:r>
      <w:r w:rsidR="00343E01">
        <w:t xml:space="preserve"> a Statut Záslužné medaile OSH Praha – západ.</w:t>
      </w:r>
    </w:p>
    <w:p w:rsidR="00FE2BA0" w:rsidRDefault="00FE2BA0" w:rsidP="00FE2BA0"/>
    <w:p w:rsidR="00FE2BA0" w:rsidRDefault="00FE2BA0" w:rsidP="00FE2BA0"/>
    <w:p w:rsidR="00FE2BA0" w:rsidRPr="009C0B6C" w:rsidRDefault="00FE2BA0" w:rsidP="00FE2BA0">
      <w:pPr>
        <w:rPr>
          <w:b/>
        </w:rPr>
      </w:pPr>
      <w:r w:rsidRPr="009C0B6C">
        <w:rPr>
          <w:b/>
        </w:rPr>
        <w:t>Článek 2</w:t>
      </w:r>
    </w:p>
    <w:p w:rsidR="00FE2BA0" w:rsidRPr="009C0B6C" w:rsidRDefault="00FE2BA0" w:rsidP="00FE2BA0">
      <w:pPr>
        <w:rPr>
          <w:b/>
        </w:rPr>
      </w:pPr>
      <w:r w:rsidRPr="009C0B6C">
        <w:rPr>
          <w:b/>
        </w:rPr>
        <w:t>Náležitosti návrhů</w:t>
      </w:r>
    </w:p>
    <w:p w:rsidR="00FE2BA0" w:rsidRDefault="00FE2BA0" w:rsidP="00FE2BA0"/>
    <w:p w:rsidR="005B2AD3" w:rsidRDefault="005B2AD3" w:rsidP="00FE2BA0">
      <w:r>
        <w:t>Náležitosti návrhů upravuje obecně statut příslušného ocenění. Návrhy jsou podávány písemně následujícím způsobem:</w:t>
      </w:r>
    </w:p>
    <w:p w:rsidR="005B2AD3" w:rsidRDefault="005B2AD3" w:rsidP="00FE2BA0"/>
    <w:p w:rsidR="007A312A" w:rsidRPr="007A312A" w:rsidRDefault="007A312A" w:rsidP="007A312A">
      <w:pPr>
        <w:rPr>
          <w:i/>
        </w:rPr>
      </w:pPr>
      <w:r w:rsidRPr="007A312A">
        <w:rPr>
          <w:i/>
        </w:rPr>
        <w:t xml:space="preserve">a) </w:t>
      </w:r>
      <w:r w:rsidR="005B2AD3" w:rsidRPr="007A312A">
        <w:rPr>
          <w:i/>
        </w:rPr>
        <w:t xml:space="preserve">Návrhy na věrnostní medaile a stužky </w:t>
      </w:r>
      <w:r w:rsidRPr="007A312A">
        <w:rPr>
          <w:i/>
        </w:rPr>
        <w:t>dle Statutu čestných titulů a vyznamenání SH ČMS</w:t>
      </w:r>
    </w:p>
    <w:p w:rsidR="005B2AD3" w:rsidRDefault="007A312A" w:rsidP="007A312A">
      <w:r>
        <w:t xml:space="preserve">Tyto návrhy </w:t>
      </w:r>
      <w:r w:rsidR="005B2AD3">
        <w:t>jsou podávány formou písemného seznamu, který pro každého navrženého bude obsahovat informaci o jménu, datu narození</w:t>
      </w:r>
      <w:r w:rsidR="005B2AD3">
        <w:rPr>
          <w:rStyle w:val="Znakapoznpodarou"/>
        </w:rPr>
        <w:footnoteReference w:id="2"/>
      </w:r>
      <w:r w:rsidR="005B2AD3">
        <w:t xml:space="preserve">, datu vstupu do SH ČMS </w:t>
      </w:r>
      <w:r>
        <w:t>a požadovaném ocenění.</w:t>
      </w:r>
    </w:p>
    <w:p w:rsidR="005B2AD3" w:rsidRDefault="005B2AD3" w:rsidP="00FE2BA0"/>
    <w:p w:rsidR="007A312A" w:rsidRDefault="005C01F1" w:rsidP="00FE2BA0">
      <w:r>
        <w:rPr>
          <w:i/>
        </w:rPr>
        <w:t>b</w:t>
      </w:r>
      <w:r w:rsidR="007A312A" w:rsidRPr="007A312A">
        <w:rPr>
          <w:i/>
        </w:rPr>
        <w:t xml:space="preserve">) Návrhy na </w:t>
      </w:r>
      <w:r w:rsidR="007A312A">
        <w:rPr>
          <w:i/>
        </w:rPr>
        <w:t>záslu</w:t>
      </w:r>
      <w:r w:rsidR="000A6EEB">
        <w:rPr>
          <w:i/>
        </w:rPr>
        <w:t>žné</w:t>
      </w:r>
      <w:r w:rsidR="007A312A" w:rsidRPr="007A312A">
        <w:rPr>
          <w:i/>
        </w:rPr>
        <w:t xml:space="preserve"> medaile dle Statutu čestných titulů a vyznamenání SH ČMS</w:t>
      </w:r>
    </w:p>
    <w:p w:rsidR="00ED0B9E" w:rsidRDefault="007A312A" w:rsidP="00FE2BA0">
      <w:r>
        <w:t xml:space="preserve">Tyto návrhy jsou podávány formou písemného návrhu na odpovídajícím formuláři stanovaném Statutem čestných titulů a vyznamenání. Aktuální formulář je k dispozici ke stažení na webových stránkách OSH, případně bude poskytnut v kanceláři OSH v úředních hodinách. </w:t>
      </w:r>
      <w:r w:rsidR="00ED0B9E">
        <w:t>V případě většího počtu návrhů od téhož navrhovatele (sboru) žádáme také samostatný seznam s uvedením jména, data narození a navrženého ocenění.</w:t>
      </w:r>
    </w:p>
    <w:p w:rsidR="00ED0B9E" w:rsidRDefault="00ED0B9E" w:rsidP="00FE2BA0"/>
    <w:p w:rsidR="007A312A" w:rsidRDefault="007A312A" w:rsidP="00FE2BA0">
      <w:r>
        <w:t>Při vyplňování návrhu je nutno dodržet následující náležitosti.</w:t>
      </w:r>
    </w:p>
    <w:p w:rsidR="005C01F1" w:rsidRDefault="005C01F1" w:rsidP="00FE2BA0"/>
    <w:p w:rsidR="007A312A" w:rsidRDefault="007A312A" w:rsidP="005C01F1">
      <w:pPr>
        <w:pStyle w:val="Odstavecseseznamem"/>
        <w:numPr>
          <w:ilvl w:val="0"/>
          <w:numId w:val="4"/>
        </w:numPr>
      </w:pPr>
      <w:r>
        <w:t>Je třeba vyplnit náležitě jednotlivé kolonky – pouze úplně vyplněný návrh může být projednán a schválen či doporučen k projednání vyšším orgánem.</w:t>
      </w:r>
    </w:p>
    <w:p w:rsidR="007A312A" w:rsidRDefault="007A312A" w:rsidP="005C01F1">
      <w:pPr>
        <w:pStyle w:val="Odstavecseseznamem"/>
        <w:numPr>
          <w:ilvl w:val="0"/>
          <w:numId w:val="4"/>
        </w:numPr>
      </w:pPr>
      <w:r>
        <w:t>Je třeba navrhovat pouze osoby, které mají nárok na udělení navrženého vyznamenání.</w:t>
      </w:r>
      <w:r w:rsidR="005C01F1">
        <w:t xml:space="preserve"> Zejména je třeba dodržovat stanovené lhůty mezi udělením jednotlivých ocenění stanovené jednak Statutem čestných titulů a vyznamenání SH ČMS, jednak místní úpravou v rámci OSH (Čestné uznání OSH je možno udělit až po pěti letech členství v SH ČMS). V případě žádosti o udělení výjimky dle Statutu čestných titulů a vyznamenání je nutno žádost o výjimku výslovně uvést v návrhu. Zde upozorňujeme, že statut </w:t>
      </w:r>
      <w:r w:rsidR="00ED0B9E">
        <w:t xml:space="preserve">připouští jednu výjimku za celý život </w:t>
      </w:r>
      <w:r w:rsidR="00ED0B9E">
        <w:lastRenderedPageBreak/>
        <w:t>navrženého, a to z důvodů vysokého věku či špatného zdravotního stavu. Výjimky obecně neslouží k napravování liknavosti v udělování vyznamenání v daném sboru.</w:t>
      </w:r>
    </w:p>
    <w:p w:rsidR="005C01F1" w:rsidRDefault="005C01F1" w:rsidP="005C01F1">
      <w:pPr>
        <w:pStyle w:val="Odstavecseseznamem"/>
        <w:numPr>
          <w:ilvl w:val="0"/>
          <w:numId w:val="4"/>
        </w:numPr>
      </w:pPr>
      <w:r>
        <w:t xml:space="preserve">Je třeba řádně zdůvodnit návrh popisem činnosti navrženého v rámci jeho působení v SH ČMS. Při vyplnění odůvodnění je třeba vzít v úvahu stupeň ocenění, na které je dotyčný navržen – odůvodnění by mělo být adekvátní pro daný stupeň ocenění. </w:t>
      </w:r>
    </w:p>
    <w:p w:rsidR="005C01F1" w:rsidRDefault="005C01F1" w:rsidP="005C01F1"/>
    <w:p w:rsidR="005C01F1" w:rsidRDefault="005C01F1" w:rsidP="005C01F1">
      <w:pPr>
        <w:pBdr>
          <w:top w:val="single" w:sz="4" w:space="1" w:color="auto"/>
          <w:left w:val="single" w:sz="4" w:space="4" w:color="auto"/>
          <w:bottom w:val="single" w:sz="4" w:space="1" w:color="auto"/>
          <w:right w:val="single" w:sz="4" w:space="4" w:color="auto"/>
        </w:pBdr>
      </w:pPr>
      <w:r>
        <w:t xml:space="preserve">Nezřídka se vyskytují odůvodnění ve smyslu „Jmenovaný je členem X let a pracuje pro sbor“. Takové zdůvodnění </w:t>
      </w:r>
      <w:r w:rsidR="00C87862">
        <w:t>není možno</w:t>
      </w:r>
      <w:r>
        <w:t xml:space="preserve"> akceptovat </w:t>
      </w:r>
      <w:r w:rsidR="00C87862">
        <w:t xml:space="preserve">ani </w:t>
      </w:r>
      <w:r>
        <w:t>u nejnižšího stupně ocenění. Pro další stupně ocenění je nutno respektovat, že se jedná o ocenění více či méně výběrová (nejsou udělována každému a automaticky) a že je třeba prokázat, že navržený je skutečně způsobilý k získání navrženého ocenění. Zejména to platí pro ocenění udělovaná KSH či dokonce SH ČMS – zde se jedná o ryze výběrová vyznamenání udělovaná na základě nadstandardních zásluh o hasičské hnutí. Tomu musí pochopitelně odpovídat také zdůvodnění návrhů.</w:t>
      </w:r>
    </w:p>
    <w:p w:rsidR="005C01F1" w:rsidRDefault="005C01F1" w:rsidP="00FE2BA0"/>
    <w:p w:rsidR="00ED0B9E" w:rsidRDefault="00ED0B9E" w:rsidP="00FE2BA0">
      <w:pPr>
        <w:rPr>
          <w:color w:val="FF0000"/>
        </w:rPr>
      </w:pPr>
      <w:r w:rsidRPr="00ED0B9E">
        <w:rPr>
          <w:color w:val="FF0000"/>
        </w:rPr>
        <w:t>Zde upozorňujeme na možnost konzultovat návrhy s pracovníkem OSH, případně se starostou OSH, jeho náměstky či členy Výkonného výboru</w:t>
      </w:r>
      <w:r>
        <w:rPr>
          <w:color w:val="FF0000"/>
        </w:rPr>
        <w:t xml:space="preserve"> OSH</w:t>
      </w:r>
      <w:r w:rsidRPr="00ED0B9E">
        <w:rPr>
          <w:color w:val="FF0000"/>
        </w:rPr>
        <w:t>. Tyto konzultace mají za cíl zamezit podávání návrhů, které nejsou v souladu se Statutem čestných vyznamenání a titulů, případně s místními pravidly a zvyklosti v rámci daného OSH.</w:t>
      </w:r>
    </w:p>
    <w:p w:rsidR="00ED0B9E" w:rsidRDefault="00ED0B9E" w:rsidP="00FE2BA0"/>
    <w:p w:rsidR="00ED0B9E" w:rsidRPr="009C0B6C" w:rsidRDefault="00ED0B9E" w:rsidP="00ED0B9E">
      <w:pPr>
        <w:rPr>
          <w:b/>
        </w:rPr>
      </w:pPr>
      <w:r w:rsidRPr="009C0B6C">
        <w:rPr>
          <w:b/>
        </w:rPr>
        <w:t xml:space="preserve">Článek </w:t>
      </w:r>
      <w:r>
        <w:rPr>
          <w:b/>
        </w:rPr>
        <w:t>3</w:t>
      </w:r>
    </w:p>
    <w:p w:rsidR="00ED0B9E" w:rsidRDefault="000A6EEB" w:rsidP="00ED0B9E">
      <w:pPr>
        <w:rPr>
          <w:b/>
        </w:rPr>
      </w:pPr>
      <w:r>
        <w:rPr>
          <w:b/>
        </w:rPr>
        <w:t>Posouzení a schvalování návrhů</w:t>
      </w:r>
    </w:p>
    <w:p w:rsidR="00ED0B9E" w:rsidRDefault="00ED0B9E" w:rsidP="00ED0B9E">
      <w:pPr>
        <w:rPr>
          <w:b/>
        </w:rPr>
      </w:pPr>
    </w:p>
    <w:p w:rsidR="00ED0B9E" w:rsidRDefault="00ED0B9E" w:rsidP="00FE2BA0">
      <w:r>
        <w:t xml:space="preserve">Řádně doručené návrhy budou posouzeny pracovníkem Kanceláře OSH z hlediska formální správnosti. Pracovník Kanceláře OSH ověří (porovnáním se stavem členské evidence) informace uvedené v návrhu. Návrhy, které nebudou obsahovat předepsané informace, budou navrhovateli vráceny k dopracování. </w:t>
      </w:r>
    </w:p>
    <w:p w:rsidR="00ED0B9E" w:rsidRDefault="00ED0B9E" w:rsidP="00FE2BA0"/>
    <w:p w:rsidR="000A6EEB" w:rsidRDefault="00ED0B9E" w:rsidP="00FE2BA0">
      <w:r>
        <w:t xml:space="preserve">Návrhy, které budou formálně správné, budou posouzeny Výkonným výborem OSH. </w:t>
      </w:r>
      <w:r w:rsidR="005B2AD3">
        <w:t xml:space="preserve">Návrhy, které </w:t>
      </w:r>
      <w:r w:rsidR="000A6EEB">
        <w:t>nebudou splňovat</w:t>
      </w:r>
      <w:r>
        <w:t xml:space="preserve"> podmínk</w:t>
      </w:r>
      <w:r w:rsidR="000A6EEB">
        <w:t>y stanovené Statutem, zejména podmínky</w:t>
      </w:r>
      <w:r>
        <w:t xml:space="preserve"> udělení navrženého vyznamenání,</w:t>
      </w:r>
      <w:r w:rsidR="005B2AD3">
        <w:t xml:space="preserve"> budou zamítnuty. Navrhovatel bude o zamítnutí informován</w:t>
      </w:r>
      <w:r>
        <w:t xml:space="preserve"> včetně důvodů zamítnutí. </w:t>
      </w:r>
    </w:p>
    <w:p w:rsidR="000A6EEB" w:rsidRDefault="000A6EEB" w:rsidP="00FE2BA0"/>
    <w:p w:rsidR="005B2AD3" w:rsidRDefault="000A6EEB" w:rsidP="00FE2BA0">
      <w:r>
        <w:t>Zde je nutno upozornit na skutečnost, že na udělení ocenění či případné výjimky neexistuje právní nárok a že nelze udělení ocenění vymáhat. Výkonný výbor o udělování vyznamenání rozhoduje dle svého nejlepšího vědomí a svědomí s ohledem na komplexní posouzení návrhů. O výsledku posouzení Výkonným výborem OSH bude navrhovatel informován včetně důvodů případného zamítnutí návrhu.</w:t>
      </w:r>
    </w:p>
    <w:p w:rsidR="00FE2BA0" w:rsidRDefault="00FE2BA0" w:rsidP="00FE2BA0"/>
    <w:p w:rsidR="00FE2BA0" w:rsidRPr="00FE2BA0" w:rsidRDefault="00FE2BA0" w:rsidP="00FE2BA0">
      <w:pPr>
        <w:rPr>
          <w:b/>
        </w:rPr>
      </w:pPr>
      <w:r w:rsidRPr="00FE2BA0">
        <w:rPr>
          <w:b/>
        </w:rPr>
        <w:t xml:space="preserve">Článek </w:t>
      </w:r>
      <w:r w:rsidR="005C01F1">
        <w:rPr>
          <w:b/>
        </w:rPr>
        <w:t>4</w:t>
      </w:r>
    </w:p>
    <w:p w:rsidR="00FE2BA0" w:rsidRPr="00FE2BA0" w:rsidRDefault="00FE2BA0" w:rsidP="00FE2BA0">
      <w:pPr>
        <w:rPr>
          <w:b/>
        </w:rPr>
      </w:pPr>
      <w:r w:rsidRPr="00FE2BA0">
        <w:rPr>
          <w:b/>
        </w:rPr>
        <w:t>Lhůty pro posouzení</w:t>
      </w:r>
    </w:p>
    <w:p w:rsidR="00FE2BA0" w:rsidRDefault="00FE2BA0" w:rsidP="00FE2BA0"/>
    <w:p w:rsidR="00FE2BA0" w:rsidRDefault="00FE2BA0" w:rsidP="00FE2BA0">
      <w:r>
        <w:t>Pro posouzení návrhu jsou tímto pokynem stanoveny lhůty, které slouží příslušným orgánům k řádnému posouzení návrhu, ověření skutečností v návrhu uvedených a řádnému rozhodnutí o daném návrhu. Lhůty jsou stanoveny následujícím způsobem:</w:t>
      </w:r>
    </w:p>
    <w:p w:rsidR="00FE2BA0" w:rsidRDefault="00FE2BA0" w:rsidP="00FE2BA0"/>
    <w:p w:rsidR="00FE2BA0" w:rsidRDefault="00FE2BA0" w:rsidP="00FE2BA0">
      <w:pPr>
        <w:pStyle w:val="Odstavecseseznamem"/>
        <w:numPr>
          <w:ilvl w:val="0"/>
          <w:numId w:val="1"/>
        </w:numPr>
      </w:pPr>
      <w:r>
        <w:lastRenderedPageBreak/>
        <w:t>Pro ocenění udělované OSH je nutno</w:t>
      </w:r>
      <w:r w:rsidR="009C0B6C">
        <w:t xml:space="preserve"> návrh</w:t>
      </w:r>
      <w:r>
        <w:t xml:space="preserve"> podat minimálně měsíc před jednáním V</w:t>
      </w:r>
      <w:r w:rsidR="009C0B6C">
        <w:t>ýkonného výboru</w:t>
      </w:r>
      <w:r>
        <w:t xml:space="preserve"> OSH</w:t>
      </w:r>
      <w:r w:rsidR="009C0B6C">
        <w:t>, které předchází požadovanému termínu předání ocenění.</w:t>
      </w:r>
    </w:p>
    <w:p w:rsidR="009C0B6C" w:rsidRDefault="009C0B6C" w:rsidP="009C0B6C">
      <w:pPr>
        <w:pStyle w:val="Odstavecseseznamem"/>
        <w:numPr>
          <w:ilvl w:val="0"/>
          <w:numId w:val="1"/>
        </w:numPr>
      </w:pPr>
      <w:r>
        <w:t>Pro ocenění udělované KSH je nutno návrh podat minimálně dva měsíce před jednáním Výkonného výboru KSH, které předchází požadovanému termínu předání ocenění – je nutno zajistit dostatek času pro posouzení návrhu jak Výkonným výborem KSH, tak také Výkonným výborem OSH, který se k žádosti vyjadřuje.</w:t>
      </w:r>
    </w:p>
    <w:p w:rsidR="009C0B6C" w:rsidRDefault="009C0B6C" w:rsidP="009C0B6C">
      <w:pPr>
        <w:pStyle w:val="Odstavecseseznamem"/>
        <w:numPr>
          <w:ilvl w:val="0"/>
          <w:numId w:val="1"/>
        </w:numPr>
      </w:pPr>
      <w:r>
        <w:t>Pro ocenění udělované SH ČMS (s výjimkou Titulu Zasloužilý hasič) je nutno návrh podat minimálně čtyři měsíce před jednáním Výkonného výboru SH ČMS tak, aby měly nižší stupně řízení (VV OSH a VV KSH) dostatek času návrhy projednat a posoudit.</w:t>
      </w:r>
    </w:p>
    <w:p w:rsidR="009C0B6C" w:rsidRDefault="009C0B6C" w:rsidP="009C0B6C">
      <w:pPr>
        <w:pStyle w:val="Odstavecseseznamem"/>
        <w:numPr>
          <w:ilvl w:val="0"/>
          <w:numId w:val="1"/>
        </w:numPr>
      </w:pPr>
      <w:r>
        <w:t>Pro ocenění Titulem Zasloužilý hasič je nutno návrh podat minimálně šest měsíců před požadovaným termínem předání v CHH Přibyslav</w:t>
      </w:r>
      <w:r w:rsidR="00343E01">
        <w:t>. Důvodem je fakt, že Titul Zasloužilý hasič je předáván pouze dvakrát ročně v Centru hasičského hnutí v Přibyslavi, přičemž kapacita sálu je omezená. Dojde-li k překročení kapacity, budou následně schválená ocenění udělena až v nejbližším dalším termínu.</w:t>
      </w:r>
    </w:p>
    <w:p w:rsidR="00343E01" w:rsidRDefault="00343E01" w:rsidP="00343E01"/>
    <w:p w:rsidR="00FE2BA0" w:rsidRDefault="009C0B6C" w:rsidP="009C0B6C">
      <w:r>
        <w:t xml:space="preserve">Lhůty uvedené výše jsou lhůtami minimálními. U plánovaných ocenění (VVH, výročí, jubileum) je doporučeno podat návrhy s větším předstihem, aby bylo zaručeno řádné projednání a posouzení návrhů a případné udělení ocenění dle požadovaného data předání. </w:t>
      </w:r>
      <w:r w:rsidR="00E0327C">
        <w:t>V případě většího počtu návrhů (více než 15) z téhož sboru se prodlužuje lhůta o měsíc, v případě skutečně velkého objemu (nad 30) pak o dva měsíce. Důvodem prodloužení je poskytnout pracovníkům OSH dostatek času nejen k řádnému zpracování návrhů, ale také fakt, že OSH drží skladem jen omezené množství medailí a v případě velkého počtu návrhů je nutno tyto medaile dodatečně objednat.</w:t>
      </w:r>
      <w:bookmarkStart w:id="0" w:name="_GoBack"/>
      <w:bookmarkEnd w:id="0"/>
    </w:p>
    <w:p w:rsidR="009C0B6C" w:rsidRDefault="009C0B6C" w:rsidP="009C0B6C"/>
    <w:p w:rsidR="009C0B6C" w:rsidRDefault="009C0B6C" w:rsidP="009C0B6C">
      <w:r>
        <w:t>Lhůty uvedené výše mohou být prominuty v mimořádných případech hodných zvláštního zřetele</w:t>
      </w:r>
      <w:r w:rsidR="005B2AD3">
        <w:rPr>
          <w:rStyle w:val="Znakapoznpodarou"/>
        </w:rPr>
        <w:footnoteReference w:id="3"/>
      </w:r>
      <w:r>
        <w:t>, o prominutí lhůt rozhoduje Výkonný výbor OSH</w:t>
      </w:r>
      <w:r w:rsidR="005B2AD3">
        <w:rPr>
          <w:rStyle w:val="Znakapoznpodarou"/>
        </w:rPr>
        <w:footnoteReference w:id="4"/>
      </w:r>
      <w:r w:rsidR="005B2AD3">
        <w:t>.</w:t>
      </w:r>
    </w:p>
    <w:p w:rsidR="000A6EEB" w:rsidRDefault="000A6EEB" w:rsidP="009C0B6C"/>
    <w:p w:rsidR="000A6EEB" w:rsidRDefault="000A6EEB" w:rsidP="009C0B6C"/>
    <w:p w:rsidR="000A6EEB" w:rsidRDefault="000A6EEB" w:rsidP="009C0B6C">
      <w:r>
        <w:t xml:space="preserve">Schváleno VV OSH Praha – západ dne </w:t>
      </w:r>
      <w:r w:rsidR="00343E01">
        <w:t>18. 10. 2017</w:t>
      </w:r>
    </w:p>
    <w:p w:rsidR="000A6EEB" w:rsidRDefault="000A6EEB" w:rsidP="009C0B6C"/>
    <w:p w:rsidR="000A6EEB" w:rsidRDefault="000A6EEB" w:rsidP="009C0B6C"/>
    <w:p w:rsidR="000A6EEB" w:rsidRDefault="000A6EEB" w:rsidP="009C0B6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0A6EEB" w:rsidTr="000A6EEB">
        <w:tc>
          <w:tcPr>
            <w:tcW w:w="3070" w:type="dxa"/>
          </w:tcPr>
          <w:p w:rsidR="000A6EEB" w:rsidRDefault="000A6EEB" w:rsidP="000A6EEB">
            <w:pPr>
              <w:jc w:val="center"/>
            </w:pPr>
          </w:p>
        </w:tc>
        <w:tc>
          <w:tcPr>
            <w:tcW w:w="3071" w:type="dxa"/>
          </w:tcPr>
          <w:p w:rsidR="000A6EEB" w:rsidRDefault="000A6EEB" w:rsidP="000A6EEB">
            <w:pPr>
              <w:jc w:val="center"/>
            </w:pPr>
            <w:r>
              <w:t>Josef Myslín</w:t>
            </w:r>
          </w:p>
        </w:tc>
        <w:tc>
          <w:tcPr>
            <w:tcW w:w="3071" w:type="dxa"/>
          </w:tcPr>
          <w:p w:rsidR="000A6EEB" w:rsidRDefault="000A6EEB" w:rsidP="000A6EEB">
            <w:pPr>
              <w:jc w:val="center"/>
            </w:pPr>
          </w:p>
        </w:tc>
      </w:tr>
      <w:tr w:rsidR="000A6EEB" w:rsidTr="000A6EEB">
        <w:tc>
          <w:tcPr>
            <w:tcW w:w="3070" w:type="dxa"/>
          </w:tcPr>
          <w:p w:rsidR="000A6EEB" w:rsidRDefault="000A6EEB" w:rsidP="000A6EEB">
            <w:pPr>
              <w:jc w:val="center"/>
            </w:pPr>
          </w:p>
        </w:tc>
        <w:tc>
          <w:tcPr>
            <w:tcW w:w="3071" w:type="dxa"/>
          </w:tcPr>
          <w:p w:rsidR="000A6EEB" w:rsidRDefault="000A6EEB" w:rsidP="000A6EEB">
            <w:pPr>
              <w:jc w:val="center"/>
            </w:pPr>
            <w:r>
              <w:t>Starosta OSH</w:t>
            </w:r>
          </w:p>
        </w:tc>
        <w:tc>
          <w:tcPr>
            <w:tcW w:w="3071" w:type="dxa"/>
          </w:tcPr>
          <w:p w:rsidR="000A6EEB" w:rsidRDefault="000A6EEB" w:rsidP="000A6EEB">
            <w:pPr>
              <w:jc w:val="center"/>
            </w:pPr>
          </w:p>
        </w:tc>
      </w:tr>
      <w:tr w:rsidR="000A6EEB" w:rsidTr="000A6EEB">
        <w:tc>
          <w:tcPr>
            <w:tcW w:w="3070" w:type="dxa"/>
          </w:tcPr>
          <w:p w:rsidR="000A6EEB" w:rsidRDefault="000A6EEB" w:rsidP="000A6EEB">
            <w:pPr>
              <w:jc w:val="center"/>
            </w:pPr>
          </w:p>
        </w:tc>
        <w:tc>
          <w:tcPr>
            <w:tcW w:w="3071" w:type="dxa"/>
          </w:tcPr>
          <w:p w:rsidR="000A6EEB" w:rsidRDefault="000A6EEB" w:rsidP="000A6EEB">
            <w:pPr>
              <w:jc w:val="center"/>
            </w:pPr>
          </w:p>
        </w:tc>
        <w:tc>
          <w:tcPr>
            <w:tcW w:w="3071" w:type="dxa"/>
          </w:tcPr>
          <w:p w:rsidR="000A6EEB" w:rsidRDefault="000A6EEB" w:rsidP="000A6EEB">
            <w:pPr>
              <w:jc w:val="center"/>
            </w:pPr>
          </w:p>
        </w:tc>
      </w:tr>
      <w:tr w:rsidR="000A6EEB" w:rsidTr="000A6EEB">
        <w:tc>
          <w:tcPr>
            <w:tcW w:w="3070" w:type="dxa"/>
          </w:tcPr>
          <w:p w:rsidR="000A6EEB" w:rsidRDefault="000A6EEB" w:rsidP="000A6EEB">
            <w:pPr>
              <w:jc w:val="center"/>
            </w:pPr>
            <w:r>
              <w:t>Jiří Hrdlička</w:t>
            </w:r>
          </w:p>
        </w:tc>
        <w:tc>
          <w:tcPr>
            <w:tcW w:w="3071" w:type="dxa"/>
          </w:tcPr>
          <w:p w:rsidR="000A6EEB" w:rsidRDefault="000A6EEB" w:rsidP="000A6EEB">
            <w:pPr>
              <w:jc w:val="center"/>
            </w:pPr>
          </w:p>
        </w:tc>
        <w:tc>
          <w:tcPr>
            <w:tcW w:w="3071" w:type="dxa"/>
          </w:tcPr>
          <w:p w:rsidR="000A6EEB" w:rsidRDefault="000A6EEB" w:rsidP="000A6EEB">
            <w:pPr>
              <w:jc w:val="center"/>
            </w:pPr>
            <w:r>
              <w:t>Petr Jeřábek</w:t>
            </w:r>
          </w:p>
        </w:tc>
      </w:tr>
      <w:tr w:rsidR="000A6EEB" w:rsidTr="000A6EEB">
        <w:tc>
          <w:tcPr>
            <w:tcW w:w="3070" w:type="dxa"/>
          </w:tcPr>
          <w:p w:rsidR="000A6EEB" w:rsidRDefault="000A6EEB" w:rsidP="000A6EEB">
            <w:pPr>
              <w:jc w:val="center"/>
            </w:pPr>
            <w:r>
              <w:t>Náměstek starosty OSH</w:t>
            </w:r>
          </w:p>
        </w:tc>
        <w:tc>
          <w:tcPr>
            <w:tcW w:w="3071" w:type="dxa"/>
          </w:tcPr>
          <w:p w:rsidR="000A6EEB" w:rsidRDefault="000A6EEB" w:rsidP="000A6EEB">
            <w:pPr>
              <w:jc w:val="center"/>
            </w:pPr>
          </w:p>
        </w:tc>
        <w:tc>
          <w:tcPr>
            <w:tcW w:w="3071" w:type="dxa"/>
          </w:tcPr>
          <w:p w:rsidR="000A6EEB" w:rsidRDefault="000A6EEB" w:rsidP="000A6EEB">
            <w:pPr>
              <w:jc w:val="center"/>
            </w:pPr>
            <w:r>
              <w:t>Náměstek starosty OSH</w:t>
            </w:r>
          </w:p>
        </w:tc>
      </w:tr>
    </w:tbl>
    <w:p w:rsidR="000A6EEB" w:rsidRDefault="000A6EEB" w:rsidP="009C0B6C"/>
    <w:sectPr w:rsidR="000A6EEB" w:rsidSect="001C26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552" w:rsidRDefault="00802552" w:rsidP="009C0B6C">
      <w:pPr>
        <w:spacing w:line="240" w:lineRule="auto"/>
      </w:pPr>
      <w:r>
        <w:separator/>
      </w:r>
    </w:p>
  </w:endnote>
  <w:endnote w:type="continuationSeparator" w:id="1">
    <w:p w:rsidR="00802552" w:rsidRDefault="00802552" w:rsidP="009C0B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552" w:rsidRDefault="00802552" w:rsidP="009C0B6C">
      <w:pPr>
        <w:spacing w:line="240" w:lineRule="auto"/>
      </w:pPr>
      <w:r>
        <w:separator/>
      </w:r>
    </w:p>
  </w:footnote>
  <w:footnote w:type="continuationSeparator" w:id="1">
    <w:p w:rsidR="00802552" w:rsidRDefault="00802552" w:rsidP="009C0B6C">
      <w:pPr>
        <w:spacing w:line="240" w:lineRule="auto"/>
      </w:pPr>
      <w:r>
        <w:continuationSeparator/>
      </w:r>
    </w:p>
  </w:footnote>
  <w:footnote w:id="2">
    <w:p w:rsidR="005B2AD3" w:rsidRDefault="005B2AD3">
      <w:pPr>
        <w:pStyle w:val="Textpoznpodarou"/>
      </w:pPr>
      <w:r>
        <w:rPr>
          <w:rStyle w:val="Znakapoznpodarou"/>
        </w:rPr>
        <w:footnoteRef/>
      </w:r>
      <w:r>
        <w:t xml:space="preserve"> Datum narození je vyžadováno jako údaj, který nám umožní řádně identifikovat navrženého a zamezit tak záměně v případě shodného jména.</w:t>
      </w:r>
    </w:p>
  </w:footnote>
  <w:footnote w:id="3">
    <w:p w:rsidR="005B2AD3" w:rsidRDefault="005B2AD3">
      <w:pPr>
        <w:pStyle w:val="Textpoznpodarou"/>
      </w:pPr>
      <w:r>
        <w:rPr>
          <w:rStyle w:val="Znakapoznpodarou"/>
        </w:rPr>
        <w:footnoteRef/>
      </w:r>
      <w:r>
        <w:t xml:space="preserve"> Těmito mimořádnými případy hodnými zvláštního zřetele lze označit mimořádné události, špatný zdravotní stav navrženého apod. </w:t>
      </w:r>
    </w:p>
  </w:footnote>
  <w:footnote w:id="4">
    <w:p w:rsidR="005B2AD3" w:rsidRDefault="005B2AD3">
      <w:pPr>
        <w:pStyle w:val="Textpoznpodarou"/>
      </w:pPr>
      <w:r>
        <w:rPr>
          <w:rStyle w:val="Znakapoznpodarou"/>
        </w:rPr>
        <w:footnoteRef/>
      </w:r>
      <w:r>
        <w:t xml:space="preserve"> V případě zcela mimořádných okolností (u ocenění udělovaných dle Statutu čestných titulů a vyznamenání) může starosta OSH rozhodnout o udělení. U jiných ocenění je nutno postupovat dle příslušného statutu daného ocenění.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30373"/>
    <w:multiLevelType w:val="hybridMultilevel"/>
    <w:tmpl w:val="E7100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FFC3796"/>
    <w:multiLevelType w:val="hybridMultilevel"/>
    <w:tmpl w:val="53BA7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2C77C50"/>
    <w:multiLevelType w:val="hybridMultilevel"/>
    <w:tmpl w:val="DBEA46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5FD36F5"/>
    <w:multiLevelType w:val="hybridMultilevel"/>
    <w:tmpl w:val="0BC028B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E2BA0"/>
    <w:rsid w:val="00054A31"/>
    <w:rsid w:val="000A6EEB"/>
    <w:rsid w:val="001A116F"/>
    <w:rsid w:val="001C2613"/>
    <w:rsid w:val="00343E01"/>
    <w:rsid w:val="0035361D"/>
    <w:rsid w:val="005B2AD3"/>
    <w:rsid w:val="005C01F1"/>
    <w:rsid w:val="005C5FF8"/>
    <w:rsid w:val="006E653A"/>
    <w:rsid w:val="007A312A"/>
    <w:rsid w:val="00802552"/>
    <w:rsid w:val="008B77AA"/>
    <w:rsid w:val="009C0B6C"/>
    <w:rsid w:val="00C621C7"/>
    <w:rsid w:val="00C87862"/>
    <w:rsid w:val="00D35290"/>
    <w:rsid w:val="00D76F22"/>
    <w:rsid w:val="00E0327C"/>
    <w:rsid w:val="00ED0B9E"/>
    <w:rsid w:val="00FE2BA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B6C"/>
    <w:pPr>
      <w:spacing w:after="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2BA0"/>
    <w:pPr>
      <w:ind w:left="720"/>
      <w:contextualSpacing/>
    </w:pPr>
  </w:style>
  <w:style w:type="paragraph" w:styleId="Textpoznpodarou">
    <w:name w:val="footnote text"/>
    <w:basedOn w:val="Normln"/>
    <w:link w:val="TextpoznpodarouChar"/>
    <w:uiPriority w:val="99"/>
    <w:semiHidden/>
    <w:unhideWhenUsed/>
    <w:rsid w:val="009C0B6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C0B6C"/>
    <w:rPr>
      <w:sz w:val="20"/>
      <w:szCs w:val="20"/>
    </w:rPr>
  </w:style>
  <w:style w:type="character" w:styleId="Znakapoznpodarou">
    <w:name w:val="footnote reference"/>
    <w:basedOn w:val="Standardnpsmoodstavce"/>
    <w:uiPriority w:val="99"/>
    <w:semiHidden/>
    <w:unhideWhenUsed/>
    <w:rsid w:val="009C0B6C"/>
    <w:rPr>
      <w:vertAlign w:val="superscript"/>
    </w:rPr>
  </w:style>
  <w:style w:type="table" w:styleId="Mkatabulky">
    <w:name w:val="Table Grid"/>
    <w:basedOn w:val="Normlntabulka"/>
    <w:uiPriority w:val="59"/>
    <w:rsid w:val="000A6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B6C"/>
    <w:pPr>
      <w:spacing w:after="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2BA0"/>
    <w:pPr>
      <w:ind w:left="720"/>
      <w:contextualSpacing/>
    </w:pPr>
  </w:style>
  <w:style w:type="paragraph" w:styleId="Textpoznpodarou">
    <w:name w:val="footnote text"/>
    <w:basedOn w:val="Normln"/>
    <w:link w:val="TextpoznpodarouChar"/>
    <w:uiPriority w:val="99"/>
    <w:semiHidden/>
    <w:unhideWhenUsed/>
    <w:rsid w:val="009C0B6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C0B6C"/>
    <w:rPr>
      <w:sz w:val="20"/>
      <w:szCs w:val="20"/>
    </w:rPr>
  </w:style>
  <w:style w:type="character" w:styleId="Znakapoznpodarou">
    <w:name w:val="footnote reference"/>
    <w:basedOn w:val="Standardnpsmoodstavce"/>
    <w:uiPriority w:val="99"/>
    <w:semiHidden/>
    <w:unhideWhenUsed/>
    <w:rsid w:val="009C0B6C"/>
    <w:rPr>
      <w:vertAlign w:val="superscript"/>
    </w:rPr>
  </w:style>
  <w:style w:type="table" w:styleId="Mkatabulky">
    <w:name w:val="Table Grid"/>
    <w:basedOn w:val="Normlntabulka"/>
    <w:uiPriority w:val="59"/>
    <w:rsid w:val="000A6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47FD5-AF5A-45CD-8C0F-75F91DD2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982</Words>
  <Characters>5797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Myslín</dc:creator>
  <cp:lastModifiedBy>Josef Myslín</cp:lastModifiedBy>
  <cp:revision>4</cp:revision>
  <dcterms:created xsi:type="dcterms:W3CDTF">2017-05-17T16:55:00Z</dcterms:created>
  <dcterms:modified xsi:type="dcterms:W3CDTF">2017-11-05T10:30:00Z</dcterms:modified>
</cp:coreProperties>
</file>